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1ABB4" w14:textId="77777777" w:rsidR="004933E9" w:rsidRDefault="004933E9" w:rsidP="004933E9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In-Person/Virtual, Teacher Led in Small Groups/One-on-One, or Self-Paced with Teacher Oversight.</w:t>
      </w:r>
    </w:p>
    <w:p w14:paraId="1AA4E738" w14:textId="77777777" w:rsidR="004933E9" w:rsidRDefault="004933E9" w:rsidP="004933E9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Arial" w:hAnsi="Arial"/>
          <w:color w:val="000000"/>
          <w:sz w:val="32"/>
          <w:szCs w:val="32"/>
        </w:rPr>
      </w:pPr>
      <w:proofErr w:type="spellStart"/>
      <w:r>
        <w:rPr>
          <w:rStyle w:val="Strong"/>
          <w:rFonts w:ascii="Arial" w:hAnsi="Arial"/>
          <w:color w:val="000000"/>
          <w:sz w:val="32"/>
          <w:szCs w:val="32"/>
        </w:rPr>
        <w:t>ShalomLearning</w:t>
      </w:r>
      <w:proofErr w:type="spellEnd"/>
      <w:r>
        <w:rPr>
          <w:rStyle w:val="Strong"/>
          <w:rFonts w:ascii="Arial" w:hAnsi="Arial"/>
          <w:color w:val="000000"/>
          <w:sz w:val="32"/>
          <w:szCs w:val="32"/>
        </w:rPr>
        <w:t xml:space="preserve"> partnered with </w:t>
      </w:r>
      <w:proofErr w:type="spellStart"/>
      <w:r>
        <w:rPr>
          <w:rStyle w:val="Strong"/>
          <w:rFonts w:ascii="Arial" w:hAnsi="Arial"/>
          <w:color w:val="000000"/>
          <w:sz w:val="32"/>
          <w:szCs w:val="32"/>
        </w:rPr>
        <w:t>JLearnHub</w:t>
      </w:r>
      <w:proofErr w:type="spellEnd"/>
      <w:r>
        <w:rPr>
          <w:rFonts w:ascii="Arial" w:hAnsi="Arial"/>
          <w:color w:val="000000"/>
          <w:sz w:val="32"/>
          <w:szCs w:val="32"/>
        </w:rPr>
        <w:t> to offer a Learn to Read program and </w:t>
      </w:r>
      <w:proofErr w:type="spellStart"/>
      <w:r>
        <w:rPr>
          <w:rStyle w:val="Emphasis"/>
          <w:rFonts w:ascii="Arial" w:hAnsi="Arial"/>
          <w:color w:val="000000"/>
          <w:sz w:val="32"/>
          <w:szCs w:val="32"/>
        </w:rPr>
        <w:t>Tefillot</w:t>
      </w:r>
      <w:proofErr w:type="spellEnd"/>
      <w:r>
        <w:rPr>
          <w:rFonts w:ascii="Arial" w:hAnsi="Arial"/>
          <w:color w:val="000000"/>
          <w:sz w:val="32"/>
          <w:szCs w:val="32"/>
        </w:rPr>
        <w:t xml:space="preserve"> (Prayers). Created by Rae </w:t>
      </w:r>
      <w:proofErr w:type="spellStart"/>
      <w:r>
        <w:rPr>
          <w:rFonts w:ascii="Arial" w:hAnsi="Arial"/>
          <w:color w:val="000000"/>
          <w:sz w:val="32"/>
          <w:szCs w:val="32"/>
        </w:rPr>
        <w:t>Antonoff</w:t>
      </w:r>
      <w:proofErr w:type="spellEnd"/>
      <w:r>
        <w:rPr>
          <w:rFonts w:ascii="Arial" w:hAnsi="Arial"/>
          <w:color w:val="000000"/>
          <w:sz w:val="32"/>
          <w:szCs w:val="32"/>
        </w:rPr>
        <w:t>, all of the materials are formatted on the principles of Accessible Design. Colors, layout, fonts, and more boost decoding success for learners with a wide range of abilities. The packets can also be printed in grayscale for learners with various forms of colorblindness.</w:t>
      </w:r>
    </w:p>
    <w:p w14:paraId="4347061E" w14:textId="77777777" w:rsidR="004933E9" w:rsidRDefault="004933E9" w:rsidP="004933E9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There are online, self-paced activities for students to reinforce the learning or move ahead independently.</w:t>
      </w:r>
    </w:p>
    <w:p w14:paraId="16C27E46" w14:textId="5D6930DB" w:rsidR="004933E9" w:rsidRDefault="004933E9" w:rsidP="004933E9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b/>
          <w:bCs/>
          <w:noProof/>
          <w:color w:val="000000"/>
          <w:sz w:val="32"/>
          <w:szCs w:val="32"/>
        </w:rPr>
        <w:drawing>
          <wp:inline distT="0" distB="0" distL="0" distR="0" wp14:anchorId="11E36DE6" wp14:editId="4D33F5CA">
            <wp:extent cx="800100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300F2" w14:textId="77777777" w:rsidR="004933E9" w:rsidRDefault="004933E9" w:rsidP="004933E9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Arial" w:hAnsi="Arial"/>
          <w:color w:val="000000"/>
          <w:sz w:val="32"/>
          <w:szCs w:val="32"/>
        </w:rPr>
      </w:pPr>
      <w:r>
        <w:rPr>
          <w:rStyle w:val="Strong"/>
          <w:rFonts w:ascii="Arial" w:hAnsi="Arial"/>
          <w:color w:val="000000"/>
          <w:sz w:val="32"/>
          <w:szCs w:val="32"/>
        </w:rPr>
        <w:t>Learn to Read</w:t>
      </w:r>
      <w:r>
        <w:rPr>
          <w:rFonts w:ascii="Arial" w:hAnsi="Arial"/>
          <w:color w:val="000000"/>
          <w:sz w:val="32"/>
          <w:szCs w:val="32"/>
        </w:rPr>
        <w:t xml:space="preserve"> includes 41 lessons in eight colorful packets available as printable PDFs and </w:t>
      </w:r>
      <w:proofErr w:type="spellStart"/>
      <w:r>
        <w:rPr>
          <w:rFonts w:ascii="Arial" w:hAnsi="Arial"/>
          <w:color w:val="000000"/>
          <w:sz w:val="32"/>
          <w:szCs w:val="32"/>
        </w:rPr>
        <w:t>SlideDecks</w:t>
      </w:r>
      <w:proofErr w:type="spellEnd"/>
      <w:r>
        <w:rPr>
          <w:rFonts w:ascii="Arial" w:hAnsi="Arial"/>
          <w:color w:val="000000"/>
          <w:sz w:val="32"/>
          <w:szCs w:val="32"/>
        </w:rPr>
        <w:t xml:space="preserve"> for screen sharing/projecting. There is a “Silly Hebrew Trick” as a mnemonic device for the sound and shape of each letter.</w:t>
      </w:r>
    </w:p>
    <w:p w14:paraId="5CF8229F" w14:textId="77777777" w:rsidR="004933E9" w:rsidRDefault="004933E9" w:rsidP="004933E9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 </w:t>
      </w:r>
    </w:p>
    <w:p w14:paraId="36551E61" w14:textId="67406571" w:rsidR="004933E9" w:rsidRDefault="004933E9" w:rsidP="004933E9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5CFBDE07" wp14:editId="480AF406">
            <wp:extent cx="8001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B494D" w14:textId="42CE0D78" w:rsidR="004933E9" w:rsidRDefault="004933E9" w:rsidP="004933E9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Arial" w:hAnsi="Arial"/>
          <w:color w:val="000000"/>
          <w:sz w:val="32"/>
          <w:szCs w:val="32"/>
        </w:rPr>
      </w:pPr>
      <w:proofErr w:type="spellStart"/>
      <w:r>
        <w:rPr>
          <w:rStyle w:val="Emphasis"/>
          <w:rFonts w:ascii="Arial" w:hAnsi="Arial"/>
          <w:b/>
          <w:bCs/>
          <w:color w:val="000000"/>
          <w:sz w:val="32"/>
          <w:szCs w:val="32"/>
        </w:rPr>
        <w:t>Tefillot</w:t>
      </w:r>
      <w:proofErr w:type="spellEnd"/>
      <w:r>
        <w:rPr>
          <w:rStyle w:val="Strong"/>
          <w:rFonts w:ascii="Arial" w:hAnsi="Arial"/>
          <w:color w:val="000000"/>
          <w:sz w:val="32"/>
          <w:szCs w:val="32"/>
        </w:rPr>
        <w:t> (Prayers)</w:t>
      </w:r>
      <w:r>
        <w:rPr>
          <w:rFonts w:ascii="Arial" w:hAnsi="Arial"/>
          <w:color w:val="000000"/>
          <w:sz w:val="32"/>
          <w:szCs w:val="32"/>
        </w:rPr>
        <w:t xml:space="preserve"> has a balanced emphasis on meaning-making and recitation skills. In addition to reading and chanting practice, </w:t>
      </w:r>
      <w:r>
        <w:rPr>
          <w:rFonts w:ascii="Arial" w:hAnsi="Arial"/>
          <w:color w:val="000000"/>
          <w:sz w:val="32"/>
          <w:szCs w:val="32"/>
        </w:rPr>
        <w:lastRenderedPageBreak/>
        <w:t>students learn the meaning and translation for each of the 17 prayers. Each lesson ends with a way for a student to creatively connect with the prayer.</w:t>
      </w:r>
    </w:p>
    <w:p w14:paraId="75E7830B" w14:textId="5EA5522E" w:rsidR="004933E9" w:rsidRDefault="004933E9" w:rsidP="004933E9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Arial" w:hAnsi="Arial"/>
          <w:color w:val="000000"/>
          <w:sz w:val="32"/>
          <w:szCs w:val="32"/>
        </w:rPr>
      </w:pPr>
      <w:proofErr w:type="spellStart"/>
      <w:r>
        <w:rPr>
          <w:rFonts w:ascii="Arial" w:hAnsi="Arial"/>
          <w:color w:val="000000"/>
          <w:sz w:val="32"/>
          <w:szCs w:val="32"/>
        </w:rPr>
        <w:t>Mitkadem</w:t>
      </w:r>
      <w:proofErr w:type="spellEnd"/>
      <w:r>
        <w:rPr>
          <w:rFonts w:ascii="Arial" w:hAnsi="Arial"/>
          <w:color w:val="000000"/>
          <w:sz w:val="32"/>
          <w:szCs w:val="32"/>
        </w:rPr>
        <w:t xml:space="preserve"> – In Person Hebrew Curriculum</w:t>
      </w:r>
    </w:p>
    <w:p w14:paraId="7F37EF43" w14:textId="081B73AA" w:rsidR="004933E9" w:rsidRPr="004933E9" w:rsidRDefault="004933E9" w:rsidP="004933E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32"/>
          <w:szCs w:val="32"/>
        </w:rPr>
      </w:pPr>
      <w:r w:rsidRPr="004933E9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4A6D4A1" wp14:editId="00EDEDF2">
            <wp:extent cx="2533650" cy="3310528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761" cy="331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3E9">
        <w:rPr>
          <w:rStyle w:val="Strong"/>
          <w:rFonts w:ascii="Arial" w:hAnsi="Arial" w:cs="Arial"/>
          <w:b w:val="0"/>
          <w:bCs w:val="0"/>
          <w:sz w:val="32"/>
          <w:szCs w:val="32"/>
        </w:rPr>
        <w:t>Individualized, self-paced Hebrew prayer learning, for students of different learning styles and abilities.</w:t>
      </w:r>
    </w:p>
    <w:p w14:paraId="1FE2E82F" w14:textId="77777777" w:rsidR="004933E9" w:rsidRPr="004933E9" w:rsidRDefault="004933E9" w:rsidP="004933E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32"/>
          <w:szCs w:val="32"/>
        </w:rPr>
      </w:pPr>
      <w:proofErr w:type="spellStart"/>
      <w:r w:rsidRPr="004933E9">
        <w:rPr>
          <w:rStyle w:val="Emphasis"/>
          <w:rFonts w:ascii="Arial" w:hAnsi="Arial" w:cs="Arial"/>
          <w:sz w:val="32"/>
          <w:szCs w:val="32"/>
        </w:rPr>
        <w:t>Mitkadem</w:t>
      </w:r>
      <w:proofErr w:type="spellEnd"/>
      <w:r w:rsidRPr="004933E9">
        <w:rPr>
          <w:rStyle w:val="Emphasis"/>
          <w:rFonts w:ascii="Arial" w:hAnsi="Arial" w:cs="Arial"/>
          <w:sz w:val="32"/>
          <w:szCs w:val="32"/>
        </w:rPr>
        <w:t> </w:t>
      </w:r>
      <w:r w:rsidRPr="004933E9">
        <w:rPr>
          <w:rStyle w:val="Strong"/>
          <w:rFonts w:ascii="Arial" w:hAnsi="Arial" w:cs="Arial"/>
          <w:b w:val="0"/>
          <w:bCs w:val="0"/>
          <w:sz w:val="32"/>
          <w:szCs w:val="32"/>
        </w:rPr>
        <w:t>is a self-paced Hebrew prayer and ritual program designed to empower every child to learn Hebrew.</w:t>
      </w:r>
      <w:r w:rsidRPr="004933E9">
        <w:rPr>
          <w:rFonts w:ascii="Arial" w:hAnsi="Arial" w:cs="Arial"/>
          <w:sz w:val="32"/>
          <w:szCs w:val="32"/>
        </w:rPr>
        <w:t xml:space="preserve"> Created with an understanding of the realities of supplementary Jewish education (limited time, inconsistent student attendance, different levels of Hebrew knowledge, levels of motivation, and involvement with Jewish practice), </w:t>
      </w:r>
      <w:proofErr w:type="spellStart"/>
      <w:r w:rsidRPr="004933E9">
        <w:rPr>
          <w:rFonts w:ascii="Arial" w:hAnsi="Arial" w:cs="Arial"/>
          <w:sz w:val="32"/>
          <w:szCs w:val="32"/>
        </w:rPr>
        <w:t>Mitkadem</w:t>
      </w:r>
      <w:proofErr w:type="spellEnd"/>
      <w:r w:rsidRPr="004933E9">
        <w:rPr>
          <w:rFonts w:ascii="Arial" w:hAnsi="Arial" w:cs="Arial"/>
          <w:sz w:val="32"/>
          <w:szCs w:val="32"/>
        </w:rPr>
        <w:t xml:space="preserve"> is part of a comprehensive approach to Hebrew education.</w:t>
      </w:r>
    </w:p>
    <w:p w14:paraId="40BB2EE6" w14:textId="45BE6C39" w:rsidR="004933E9" w:rsidRPr="004933E9" w:rsidRDefault="004933E9" w:rsidP="004933E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32"/>
          <w:szCs w:val="32"/>
        </w:rPr>
      </w:pPr>
      <w:r w:rsidRPr="004933E9">
        <w:rPr>
          <w:rStyle w:val="Strong"/>
          <w:rFonts w:ascii="Arial" w:hAnsi="Arial" w:cs="Arial"/>
          <w:b w:val="0"/>
          <w:bCs w:val="0"/>
          <w:sz w:val="32"/>
          <w:szCs w:val="32"/>
        </w:rPr>
        <w:t xml:space="preserve">The </w:t>
      </w:r>
      <w:proofErr w:type="spellStart"/>
      <w:r w:rsidRPr="004933E9">
        <w:rPr>
          <w:rStyle w:val="Strong"/>
          <w:rFonts w:ascii="Arial" w:hAnsi="Arial" w:cs="Arial"/>
          <w:b w:val="0"/>
          <w:bCs w:val="0"/>
          <w:sz w:val="32"/>
          <w:szCs w:val="32"/>
        </w:rPr>
        <w:t>Mitkadem</w:t>
      </w:r>
      <w:proofErr w:type="spellEnd"/>
      <w:r w:rsidRPr="004933E9">
        <w:rPr>
          <w:rStyle w:val="Strong"/>
          <w:rFonts w:ascii="Arial" w:hAnsi="Arial" w:cs="Arial"/>
          <w:b w:val="0"/>
          <w:bCs w:val="0"/>
          <w:sz w:val="32"/>
          <w:szCs w:val="32"/>
        </w:rPr>
        <w:t xml:space="preserve"> program consists of 23 levels that introduce grammar, vocabulary and reading</w:t>
      </w:r>
      <w:r w:rsidRPr="004933E9">
        <w:rPr>
          <w:rFonts w:ascii="Arial" w:hAnsi="Arial" w:cs="Arial"/>
          <w:sz w:val="32"/>
          <w:szCs w:val="32"/>
        </w:rPr>
        <w:t>. Students who prefer to work alone may do so, while others might be more interested in practicing reading with a partner</w:t>
      </w:r>
      <w:r>
        <w:rPr>
          <w:rFonts w:ascii="Arial" w:hAnsi="Arial" w:cs="Arial"/>
          <w:sz w:val="32"/>
          <w:szCs w:val="32"/>
        </w:rPr>
        <w:t>.</w:t>
      </w:r>
    </w:p>
    <w:p w14:paraId="0B9199A1" w14:textId="77777777" w:rsidR="004933E9" w:rsidRPr="004933E9" w:rsidRDefault="004933E9">
      <w:pPr>
        <w:rPr>
          <w:sz w:val="18"/>
          <w:szCs w:val="18"/>
        </w:rPr>
      </w:pPr>
    </w:p>
    <w:sectPr w:rsidR="004933E9" w:rsidRPr="00493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E9"/>
    <w:rsid w:val="0049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FF152"/>
  <w15:chartTrackingRefBased/>
  <w15:docId w15:val="{A41F9B10-807E-41EF-962D-EC63CB38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33E9"/>
    <w:rPr>
      <w:b/>
      <w:bCs/>
    </w:rPr>
  </w:style>
  <w:style w:type="character" w:styleId="Emphasis">
    <w:name w:val="Emphasis"/>
    <w:basedOn w:val="DefaultParagraphFont"/>
    <w:uiPriority w:val="20"/>
    <w:qFormat/>
    <w:rsid w:val="004933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cotton</dc:creator>
  <cp:keywords/>
  <dc:description/>
  <cp:lastModifiedBy>david cotton</cp:lastModifiedBy>
  <cp:revision>2</cp:revision>
  <dcterms:created xsi:type="dcterms:W3CDTF">2021-07-26T02:39:00Z</dcterms:created>
  <dcterms:modified xsi:type="dcterms:W3CDTF">2021-07-26T02:47:00Z</dcterms:modified>
</cp:coreProperties>
</file>